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A2E" w:rsidRPr="00622140" w:rsidRDefault="000C3A2E" w:rsidP="000C3A2E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lang w:val="en-GB"/>
        </w:rPr>
      </w:pPr>
      <w:r>
        <w:rPr>
          <w:rStyle w:val="normaltextrun"/>
          <w:b/>
          <w:bCs/>
          <w:lang w:val="en-GB"/>
        </w:rPr>
        <w:t>Supplementary t</w:t>
      </w:r>
      <w:r w:rsidRPr="00622140">
        <w:rPr>
          <w:rStyle w:val="normaltextrun"/>
          <w:b/>
          <w:bCs/>
          <w:lang w:val="en-GB"/>
        </w:rPr>
        <w:t>able 1: All proteins run in CARDIPP</w:t>
      </w:r>
    </w:p>
    <w:p w:rsidR="000C3A2E" w:rsidRDefault="000C3A2E" w:rsidP="000C3A2E">
      <w:pPr>
        <w:pStyle w:val="paragraph"/>
        <w:spacing w:before="0" w:beforeAutospacing="0" w:after="0" w:afterAutospacing="0"/>
        <w:textAlignment w:val="baseline"/>
        <w:rPr>
          <w:rStyle w:val="normaltextrun"/>
          <w:lang w:val="en-GB"/>
        </w:rPr>
      </w:pPr>
    </w:p>
    <w:tbl>
      <w:tblPr>
        <w:tblW w:w="86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851"/>
        <w:gridCol w:w="1276"/>
        <w:gridCol w:w="992"/>
        <w:gridCol w:w="623"/>
        <w:gridCol w:w="1178"/>
        <w:gridCol w:w="1459"/>
      </w:tblGrid>
      <w:tr w:rsidR="000C3A2E" w:rsidRPr="00496DDC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sv-S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sv-S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  <w:t>Variable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  <w:t>Beta1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  <w:t>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  <w:t>P-value 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  <w:t>Beta2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  <w:t>C1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v-SE"/>
              </w:rPr>
              <w:t>P-value 2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Adrenomedullin (AM)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(.07, .168)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2.11e-06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.127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(.077, .176)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6.01e-07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Fatty acid-binding protein, adipocyte (FABP4)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(.064, .173)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.0000237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.121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(.067, .176)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.0000157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N-terminal pro-B-type natriuretic peptide (NT-pro-BNP)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(-.005, .094)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.0806883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.046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(-.004, .095)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.0738866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Chitinase-3-like protein 1 (CHI3L1)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(-.008, .092)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.0993857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.044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(-.006, .094)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.0865455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Renin (REN)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(-.011, .088)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.1250195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.042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(-.008, .092)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.1009741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Pappalysin-1 (PAPPA)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(-.089, .011)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.129024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-.036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(-.086, .014)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.1573863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Fibroblast growth factor 23 (FGF-23)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(-.014, .086)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.1627988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.043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(-.008, .093)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.1003214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Pentraxin-related protein PTX3 (PTX3)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(-.081, .018)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.2130022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-.031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(-.081, .018)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.217894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Ovarian cancer-related tumor marker CA 125 (CA-125)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(-.018, 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.2190505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.034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(-.016, .084)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.1786876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Protein S100-A12 (EN-RAGE)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(-.08, .019)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.2262911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(-.078, .021)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.258906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Tissue-type plasminogen activator (t-PA)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(-.019, 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.2294979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.033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(-.016, .083)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.1898507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Cystatin-B (CSTB)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(-.021, .079)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.2529396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.033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(-.017, .084)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.1960835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Interleukin-16 (IL-16)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(-.021, 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.2578594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.033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(-.018, .083)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.2095381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C-C motif chemokine 20 (CCL20)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(-.023, .076)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.2874707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.031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(-.018, .081)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.2172652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TIM-1 (TIM-1)/Kidney Injury Molecule (KIM-1)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(-.025, .074)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.3371153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(-.024, .075)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.3054188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C-X-C motif chemokine 16 (CXCL16)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(-.025, .074)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.3387804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(-.024, .076)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.3060006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Tumor necrosis factor ligand superfamily member 14 (TNFSF14)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(-.074, .025)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.3394226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(-.072, .028)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.3872193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Kallikrein-11 (hK11)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(-.029, .076)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.3753297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(-.027, .078)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.3356733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Matrix metalloproteinase-7 (MMP-7)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(-.027, .072)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.3764828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(-.024, .075)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.3082284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Caspase-8 (CASP-8)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(-.072, .027)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.3777775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(-.069, .03)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.445199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NF-kappa-B essential modulator (NEMO)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(-.072, .027)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.3805121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(-.07, .029)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.4201878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Prolactin (PRL)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(-.028, .071)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.3910491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(-.027, .073)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.3658397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Lectin-like oxidized LDL receptor 1 (LOX-1)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(-.07, .028)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.3999007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(-.069, .03)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.4381135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lastRenderedPageBreak/>
              <w:t>TNF-related apoptosis-inducing ligand receptor 2 (TRAIL-R2)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(-.029, .071)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.4045748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(-.024, .077)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.3027702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Growth hormone (GH)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(-.073, 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.4066694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-.026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(-.077, .026)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.332814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C-C motif chemokine 3 (CCL3)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(-.03, .07)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.4298562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.024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(-.026, .075)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.3440956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Vascular endothelial growth factor D (VEGF-D)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(-.068, .031)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.4590203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(-.067, .032)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.4839161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Membrane-bound aminopeptidase P (mAmP)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(-.067, .032)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.4922982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(-.069, .03)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.4407486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Monocyte chemotactic protein 1 (MCP-1)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(-.033, .065)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.5270614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(-.032, .067)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.4852308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Spondin-1 (SPON1)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(-.034, .065)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.5403306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(-.031, .068)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.4726585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Vascular endothelial growth factor A (VEGF-A)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(-.035, .064)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.5573618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(-.032, .067)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.4901494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Myoglobin (MB)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(-.065, .035)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.5577835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(-.062, .038)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.6461755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Epidermal growth factor (EGF)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(-.062, .037)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.6153446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(-.061, .038)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.6535417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Interleukin-27 subunit alpha (IL27-A)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(-.062, .037)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.6156709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(-.06, .039)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.6656449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Growth/differentiation factor 15 (GDF-15)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(-.037, .062)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.6188159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(-.034, .066)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.527758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E-selectin (SELE)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(-.038, .062)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.6284789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(-.035, .065)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.5594031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Proteinase-activated receptor 1 (PAR-1)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(-.037, .062)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.6296871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(-.034, .065)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.5426577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Myeloperoxidase (MPO)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(-.061, .037)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.6301205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(-.06, .039)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.6901597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Agouti-related protein (AGRP)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(-.037, .061)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.6374871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(-.035, .064)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.5738315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Angiopoietin-1 receptor (TIE2)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(-.061, .038)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.6461423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(-.059, .04)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.7090477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Tumor necrosis factor receptor 2 (TNF-R2)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(-.038, .061)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.6578493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(-.035, .065)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.5500177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Resistin (RETN)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(-.06, .039)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.6679795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(-.058, .041)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.7430393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Placenta growth factor (PlGF)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(-.039, 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.6748887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(-.036, .063)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.5958602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Galanin peptides (GAL)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(-.06, .04)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.696304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(-.06, .04)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.696529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Fractalkine (CX3CL1)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(-.059, .04)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.7107446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(-.058, .041)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.7375079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Tissue factor (TF)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(-.04, .058)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.7166923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(-.04, .059)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.7090364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Heat shock 27 kDa protein (HSP 27)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(-.04, .059)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.7188799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(-.039, .06)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.6744383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Kallikrein-6 (KLK6)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(-.04, .058)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.7194839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(-.038, .061)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.6610336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Matrix metalloproteinase-12 (MMP-12)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(-.058, .041)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.7244946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(-.055, .045)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.8392226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Beta-nerve growth factor (Beta-NGF)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(-.041, .059)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.7324072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(-.038, .062)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.6440341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Proto-oncogene tyrosine-protein kinase Src (SRC)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(-.058, .041)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.7381712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(-.059, .04)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.7186499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lastRenderedPageBreak/>
              <w:t>Tumor necrosis factor receptor 1 (TNF-R1)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(-.041, .058)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.7443499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.011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(-.039, .06)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.6740779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SIR2-like protein 2 (SIRT2)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(-.057, .042)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.7612833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(-.057, .042)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.7727626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CD40 ligand (CD40-L)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(-.042, .057)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.7800875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(-.042, .057)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.7676265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Interleukin-16 (IL-16)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(-.056, .043)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.7888909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(-.053, .046)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.8781231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Tumor necrosis factor receptor superfamily member 5 (CD40)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(-.044, .055)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.8181496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(-.042, .057)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.7606125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Receptor for advanced glycosylation end products (RAGE)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(-.055, .044)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.8275963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(-.053, .046)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.9027534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Follistatin (FS)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(-.044, .055)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.8340114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(-.041, .058)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.7431241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ST2 protein (ST2)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(-.045, .055)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.8344276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(-.043, .057)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.7923252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Interleukin-18 (IL-18)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(-.055, .044)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.8375946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(-.051, .048)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.9502413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Cathepsin D (CTSD)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(-.044, .055)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.8377537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(-.042, .058)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.7522012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Platelet endothelial cell adhesion molecule (PECAM-1)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(-.054, .045)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.8594007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(-.053, .046)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.8821806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Heparin-binding EGF-like growth factor (HB-EGF)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(-.045, .054)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.8637334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(-.042, .057)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.77389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TNF-related activation-induced cytokine (TRANCE)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(-.053, .045)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.871479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(-.052, .048)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.9386279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Interleukin-1 receptor antagonist protein (IL-1ra)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(-.05, .058)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.8763327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.009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(-.045, .063)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.7437231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Hepatocyte growth factor (HGF)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(-.046, .053)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.882382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(-.043, .057)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.7811863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Urokinase plasminogen activator surface receptor (U-PAR)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(-.046, .053)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.8848285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(-.044, .055)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.8154455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C-X-C motif chemokine 1 (CXCL1)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(-.053, .046)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.8873867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(-.052, .048)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.9367846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Interleukin-6 receptor subunit alpha (IL-6RA)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(-.053, .046)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.8914289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(-.05, .049)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.9734749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Endothelial cell-specific molecule 1 (ESM-1)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(-.053, .046)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.8973704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(-.051, .048)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.9418421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Macrophage colony-stimulating factor 1 (CSF-1)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(-.046, .053)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.89827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(-.044, .055)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.8241292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Osteoprotegerin (OPG)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(-.046, .053)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.8983405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(-.045, .054)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.8467485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Dickkopf-related protein 1 (Dkk-1)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(-.053, .046)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.9001181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(-.05, .049)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.9766663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Tumor necrosis factor receptor superfamily member 6 (FAS)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(-.046, .052)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.9068759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(-.044, .055)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.8323069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P-selectin glycoprotein ligand 1 (PSGL-1)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.907503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(-.042, .057)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.7653839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Cathepsin L1 (CTSL1)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.9168593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(-.044, .055)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.81937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lastRenderedPageBreak/>
              <w:t>C-X-C motif chemokine 6 (CXCL6)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.9199761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(-.044, .055)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.8285651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Stem cell factor (SCF)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.9270748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.052)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.9175399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Matrix metalloproteinase-3 (MMP-3)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(-.055, 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.9324749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-.002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(-.055, .05)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.9372027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Matrix metalloproteinase-1 (MMP-1)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(-.048, .052)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.9337972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(-.046, .053)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.8942368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C-C motif chemokine 4 (CCL4)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.940079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(-.044, .055)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.8415397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Platelet-derived growth factor subunit B (PDGF Subunit B)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(-.048, .051)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.960624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(-.046, .053)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.8892928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Interleukin-8 (IL-8)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(-.048, 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.9669926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.052)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.9170474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Eosinophil cationic protein (ECP)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(-.049, 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.9749265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(-.046, .053)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.8952085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Galectin-3 (Gal-3)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(-.049, 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.9859074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(-.048, .051)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.9492199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  <w:t>TNF-related apoptosis-inducing ligand (TRAIL)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(-.049, 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.9887763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.052)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.9188715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Thrombomodulin (TM)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(-.049, 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.9897182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.052)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.9202639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Matrix metalloproteinase-10 (MMP-10)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(-.049, 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.9930704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.9087636</w:t>
            </w:r>
          </w:p>
        </w:tc>
      </w:tr>
      <w:tr w:rsidR="000C3A2E" w:rsidRPr="00622140" w:rsidTr="0041497F">
        <w:trPr>
          <w:trHeight w:val="42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prot_a_161_mmp10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(-.049, 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.9930704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.003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(-.047, .053)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2E" w:rsidRPr="00622140" w:rsidRDefault="000C3A2E" w:rsidP="004149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</w:pPr>
            <w:r w:rsidRPr="0062214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v-SE"/>
              </w:rPr>
              <w:t>.9087636</w:t>
            </w:r>
          </w:p>
        </w:tc>
      </w:tr>
    </w:tbl>
    <w:p w:rsidR="000C3A2E" w:rsidRPr="00496B06" w:rsidRDefault="000C3A2E" w:rsidP="000C3A2E">
      <w:pPr>
        <w:pStyle w:val="paragraph"/>
        <w:spacing w:before="0" w:beforeAutospacing="0" w:after="0" w:afterAutospacing="0"/>
        <w:textAlignment w:val="baseline"/>
        <w:rPr>
          <w:lang w:val="en-GB"/>
        </w:rPr>
      </w:pPr>
    </w:p>
    <w:p w:rsidR="00EB3BB0" w:rsidRDefault="00EB3BB0">
      <w:bookmarkStart w:id="0" w:name="_GoBack"/>
      <w:bookmarkEnd w:id="0"/>
    </w:p>
    <w:sectPr w:rsidR="00EB3B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A2E"/>
    <w:rsid w:val="000C3A2E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44E0FA-43A7-4389-8AE1-8C05BFA4A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A2E"/>
    <w:rPr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0C3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normaltextrun">
    <w:name w:val="normaltextrun"/>
    <w:basedOn w:val="DefaultParagraphFont"/>
    <w:rsid w:val="000C3A2E"/>
  </w:style>
  <w:style w:type="character" w:customStyle="1" w:styleId="paragraphChar">
    <w:name w:val="paragraph Char"/>
    <w:basedOn w:val="DefaultParagraphFont"/>
    <w:link w:val="paragraph"/>
    <w:rsid w:val="000C3A2E"/>
    <w:rPr>
      <w:rFonts w:ascii="Times New Roman" w:eastAsia="Times New Roman" w:hAnsi="Times New Roman" w:cs="Times New Roman"/>
      <w:sz w:val="24"/>
      <w:szCs w:val="24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1219</Words>
  <Characters>6949</Characters>
  <Application>Microsoft Office Word</Application>
  <DocSecurity>0</DocSecurity>
  <Lines>57</Lines>
  <Paragraphs>16</Paragraphs>
  <ScaleCrop>false</ScaleCrop>
  <Company/>
  <LinksUpToDate>false</LinksUpToDate>
  <CharactersWithSpaces>8152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2020-03-18T18:56:00Z</dcterms:created>
  <dcterms:modified xsi:type="dcterms:W3CDTF">2020-03-18T18:57:00Z</dcterms:modified>
</cp:coreProperties>
</file>